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5549CF">
        <w:fldChar w:fldCharType="begin"/>
      </w:r>
      <w:r w:rsidR="005549CF">
        <w:instrText xml:space="preserve">DOCVARIABLE "SP_FUNC: GetObjectRegin (CONTEXT)" \* MERGEFORMAT </w:instrText>
      </w:r>
      <w:r w:rsidR="005549CF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5549CF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5549CF">
        <w:fldChar w:fldCharType="begin"/>
      </w:r>
      <w:r w:rsidR="005549CF">
        <w:instrText xml:space="preserve">DOCVARIABLE "SP_FUNC: GetEndDateMovesetDoc (CONTEXT)" \* MERGEFORMAT </w:instrText>
      </w:r>
      <w:r w:rsidR="005549CF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5549CF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DE17D1" w:rsidRPr="00DE17D1" w:rsidRDefault="00DE17D1" w:rsidP="00A90ED6">
      <w:pPr>
        <w:widowControl/>
        <w:shd w:val="clear" w:color="auto" w:fill="FFFFFF"/>
        <w:ind w:left="680" w:hanging="680"/>
        <w:jc w:val="both"/>
        <w:rPr>
          <w:b/>
          <w:color w:val="000000" w:themeColor="text1"/>
          <w:sz w:val="24"/>
          <w:szCs w:val="24"/>
        </w:rPr>
      </w:pPr>
      <w:r w:rsidRPr="00DE17D1">
        <w:rPr>
          <w:b/>
          <w:color w:val="000000" w:themeColor="text1"/>
          <w:sz w:val="24"/>
          <w:szCs w:val="24"/>
        </w:rPr>
        <w:t>4.2.18. В течение 12 (двенадцати) месяцев с момента заключения договора получить разрешение на строительство объекта в Управлении архитектуры  администрации Златоустовского городского округа.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133040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proofErr w:type="gramEnd"/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5549CF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5549CF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5549CF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5549CF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5549CF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5549CF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5549CF" w:rsidRPr="005819CE">
        <w:rPr>
          <w:sz w:val="22"/>
          <w:szCs w:val="22"/>
        </w:rPr>
        <w:fldChar w:fldCharType="end"/>
      </w:r>
    </w:p>
    <w:p w:rsidR="00DE28DB" w:rsidRPr="005819CE" w:rsidRDefault="005549CF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5549CF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49CF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17D1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AE4F0-ADC9-4193-A6C5-6A989755D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282</TotalTime>
  <Pages>5</Pages>
  <Words>1780</Words>
  <Characters>14353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2024-06-18T05:40:00Z</dcterms:modified>
</cp:coreProperties>
</file>